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E986" w14:textId="77777777" w:rsidR="0037575D" w:rsidRDefault="0037575D" w:rsidP="0037575D">
      <w:r w:rsidRPr="00135EE5">
        <w:t xml:space="preserve">Supplementary </w:t>
      </w:r>
      <w:r>
        <w:t>Table 1</w:t>
      </w:r>
      <w:r w:rsidRPr="00135EE5">
        <w:t xml:space="preserve"> </w:t>
      </w:r>
    </w:p>
    <w:p w14:paraId="59157805" w14:textId="77777777" w:rsidR="0037575D" w:rsidRDefault="0037575D" w:rsidP="0037575D">
      <w:r w:rsidRPr="00135EE5">
        <w:t>Summary of 12 patients in the cohort A</w:t>
      </w:r>
    </w:p>
    <w:p w14:paraId="1EEFFF71" w14:textId="77777777" w:rsidR="0037575D" w:rsidRPr="00042AE5" w:rsidRDefault="0037575D" w:rsidP="0037575D"/>
    <w:p w14:paraId="27AA3674" w14:textId="77777777" w:rsidR="0037575D" w:rsidRPr="00E132F9" w:rsidRDefault="0037575D" w:rsidP="0037575D">
      <w:pPr>
        <w:rPr>
          <w:color w:val="000000" w:themeColor="text1"/>
        </w:rPr>
      </w:pPr>
      <w:r w:rsidRPr="00135EE5">
        <w:t xml:space="preserve">Supplementary </w:t>
      </w:r>
      <w:r>
        <w:t>Table 2</w:t>
      </w:r>
      <w:r w:rsidRPr="00135EE5">
        <w:t xml:space="preserve"> </w:t>
      </w:r>
    </w:p>
    <w:p w14:paraId="72487D4A" w14:textId="1586F732" w:rsidR="0037575D" w:rsidRDefault="0037575D" w:rsidP="0037575D">
      <w:r w:rsidRPr="00135EE5">
        <w:t xml:space="preserve">Summary of </w:t>
      </w:r>
      <w:proofErr w:type="spellStart"/>
      <w:r w:rsidRPr="00135EE5">
        <w:t>mtDNA</w:t>
      </w:r>
      <w:proofErr w:type="spellEnd"/>
      <w:r w:rsidRPr="00135EE5">
        <w:t xml:space="preserve"> mutations in the cohort A</w:t>
      </w:r>
    </w:p>
    <w:p w14:paraId="18A85AEE" w14:textId="77777777" w:rsidR="0037575D" w:rsidRPr="0037575D" w:rsidRDefault="0037575D" w:rsidP="0037575D"/>
    <w:p w14:paraId="61FB76B8" w14:textId="77777777" w:rsidR="0037575D" w:rsidRPr="00E132F9" w:rsidRDefault="0037575D" w:rsidP="0037575D">
      <w:pPr>
        <w:rPr>
          <w:color w:val="000000" w:themeColor="text1"/>
        </w:rPr>
      </w:pPr>
      <w:r w:rsidRPr="00135EE5">
        <w:t xml:space="preserve">Supplementary </w:t>
      </w:r>
      <w:r>
        <w:t>Table 3</w:t>
      </w:r>
    </w:p>
    <w:p w14:paraId="17EA678F" w14:textId="75C5FB9F" w:rsidR="0037575D" w:rsidRPr="00042AE5" w:rsidRDefault="0037575D" w:rsidP="0037575D">
      <w:r w:rsidRPr="00460692">
        <w:t xml:space="preserve">Characteristics of patients treated without ICI for </w:t>
      </w:r>
      <w:proofErr w:type="spellStart"/>
      <w:r w:rsidRPr="00460692">
        <w:t>mtDNA</w:t>
      </w:r>
      <w:proofErr w:type="spellEnd"/>
      <w:r w:rsidRPr="00460692">
        <w:t xml:space="preserve"> sequencing from FFPE samples </w:t>
      </w:r>
    </w:p>
    <w:p w14:paraId="16939678" w14:textId="77777777" w:rsidR="0037575D" w:rsidRDefault="0037575D" w:rsidP="0037575D">
      <w:r w:rsidRPr="00825BB6">
        <w:t>Performance status, Eastern Cooperative Oncology Group Performance Status; NE, not evaluated. ¶adenocarcinoma vs. squamous; ¶¶</w:t>
      </w:r>
      <w:r w:rsidRPr="00825BB6">
        <w:rPr>
          <w:lang w:val="fr-FR"/>
        </w:rPr>
        <w:t xml:space="preserve">Driver mutation, </w:t>
      </w:r>
      <w:r w:rsidRPr="00825BB6">
        <w:rPr>
          <w:i/>
          <w:iCs/>
          <w:lang w:val="fr-FR"/>
        </w:rPr>
        <w:t xml:space="preserve">EGFR </w:t>
      </w:r>
      <w:r w:rsidRPr="002510B4">
        <w:rPr>
          <w:lang w:val="fr-FR"/>
        </w:rPr>
        <w:t>or</w:t>
      </w:r>
      <w:r>
        <w:rPr>
          <w:i/>
          <w:iCs/>
          <w:lang w:val="fr-FR"/>
        </w:rPr>
        <w:t xml:space="preserve"> </w:t>
      </w:r>
      <w:r w:rsidRPr="00825BB6">
        <w:rPr>
          <w:i/>
          <w:iCs/>
          <w:lang w:val="fr-FR"/>
        </w:rPr>
        <w:t>ALK</w:t>
      </w:r>
      <w:r w:rsidRPr="00825BB6">
        <w:rPr>
          <w:lang w:val="fr-FR"/>
        </w:rPr>
        <w:t xml:space="preserve">; </w:t>
      </w:r>
      <w:r w:rsidRPr="00825BB6">
        <w:t xml:space="preserve">¶¶¶CR or PR or SD vs. PD. </w:t>
      </w:r>
      <w:r w:rsidRPr="00135EE5">
        <w:t xml:space="preserve">The relationships between groups were compared using Fisher’s exact test or </w:t>
      </w:r>
      <w:r>
        <w:rPr>
          <w:lang w:val="en-US"/>
        </w:rPr>
        <w:t>two-sided</w:t>
      </w:r>
      <w:r w:rsidRPr="00135EE5">
        <w:t xml:space="preserve"> t-test.</w:t>
      </w:r>
    </w:p>
    <w:p w14:paraId="76BB35A6" w14:textId="77777777" w:rsidR="0037575D" w:rsidRPr="00254E56" w:rsidRDefault="0037575D" w:rsidP="0037575D"/>
    <w:p w14:paraId="370031F1" w14:textId="47530762" w:rsidR="0037575D" w:rsidRPr="00E132F9" w:rsidRDefault="0037575D" w:rsidP="0037575D">
      <w:r w:rsidRPr="00135EE5">
        <w:t xml:space="preserve">Supplementary </w:t>
      </w:r>
      <w:r>
        <w:t>Table 4</w:t>
      </w:r>
    </w:p>
    <w:p w14:paraId="1D88B4CF" w14:textId="77777777" w:rsidR="0037575D" w:rsidRDefault="0037575D" w:rsidP="0037575D">
      <w:r w:rsidRPr="00135EE5">
        <w:t xml:space="preserve">Summary of </w:t>
      </w:r>
      <w:proofErr w:type="spellStart"/>
      <w:r w:rsidRPr="00135EE5">
        <w:t>mtDNA</w:t>
      </w:r>
      <w:proofErr w:type="spellEnd"/>
      <w:r w:rsidRPr="00135EE5">
        <w:t xml:space="preserve"> mutations in the cohorts B and C1/2</w:t>
      </w:r>
    </w:p>
    <w:p w14:paraId="10491519" w14:textId="77777777" w:rsidR="0037575D" w:rsidRPr="00460692" w:rsidRDefault="0037575D" w:rsidP="0037575D"/>
    <w:p w14:paraId="208D1CE7" w14:textId="77777777" w:rsidR="0037575D" w:rsidRPr="00E132F9" w:rsidRDefault="0037575D" w:rsidP="0037575D">
      <w:pPr>
        <w:rPr>
          <w:color w:val="000000" w:themeColor="text1"/>
        </w:rPr>
      </w:pPr>
      <w:r w:rsidRPr="00135EE5">
        <w:t xml:space="preserve">Supplementary </w:t>
      </w:r>
      <w:r>
        <w:t>Table 5</w:t>
      </w:r>
      <w:r w:rsidRPr="00135EE5">
        <w:t xml:space="preserve"> </w:t>
      </w:r>
    </w:p>
    <w:p w14:paraId="51555E87" w14:textId="77777777" w:rsidR="0037575D" w:rsidRDefault="0037575D" w:rsidP="0037575D">
      <w:pPr>
        <w:rPr>
          <w:rFonts w:eastAsia="Yu Mincho"/>
        </w:rPr>
      </w:pPr>
      <w:r w:rsidRPr="00135EE5">
        <w:t>Summary of p</w:t>
      </w:r>
      <w:r w:rsidRPr="00135EE5">
        <w:rPr>
          <w:rFonts w:eastAsia="Yu Mincho"/>
        </w:rPr>
        <w:t>rimers for PCR</w:t>
      </w:r>
    </w:p>
    <w:p w14:paraId="3214D90B" w14:textId="531831E4" w:rsidR="0037575D" w:rsidRDefault="0037575D" w:rsidP="0037575D">
      <w:r w:rsidRPr="00216F98">
        <w:t>PCR, polymerase chain reaction; MT, mitochondria</w:t>
      </w:r>
    </w:p>
    <w:p w14:paraId="4C42EB97" w14:textId="77777777" w:rsidR="0037575D" w:rsidRPr="0037575D" w:rsidRDefault="0037575D" w:rsidP="0037575D">
      <w:pPr>
        <w:rPr>
          <w:rFonts w:eastAsia="Yu Mincho"/>
        </w:rPr>
      </w:pPr>
    </w:p>
    <w:p w14:paraId="64D75608" w14:textId="77777777" w:rsidR="0037575D" w:rsidRPr="00E132F9" w:rsidRDefault="0037575D" w:rsidP="0037575D">
      <w:pPr>
        <w:rPr>
          <w:color w:val="000000" w:themeColor="text1"/>
        </w:rPr>
      </w:pPr>
      <w:r w:rsidRPr="00135EE5">
        <w:t xml:space="preserve">Supplementary </w:t>
      </w:r>
      <w:r>
        <w:t xml:space="preserve">Table </w:t>
      </w:r>
      <w:r>
        <w:rPr>
          <w:lang w:val="en-US"/>
        </w:rPr>
        <w:t>6</w:t>
      </w:r>
      <w:r w:rsidRPr="00135EE5">
        <w:t xml:space="preserve"> </w:t>
      </w:r>
    </w:p>
    <w:p w14:paraId="340C6559" w14:textId="77777777" w:rsidR="0037575D" w:rsidRPr="00E132F9" w:rsidRDefault="0037575D" w:rsidP="0037575D">
      <w:pPr>
        <w:rPr>
          <w:rFonts w:eastAsia="Yu Mincho"/>
        </w:rPr>
      </w:pPr>
      <w:r w:rsidRPr="00135EE5">
        <w:rPr>
          <w:rFonts w:eastAsia="Yu Mincho"/>
        </w:rPr>
        <w:t>Summary of</w:t>
      </w:r>
      <w:r w:rsidRPr="00135EE5">
        <w:rPr>
          <w:rFonts w:eastAsia="HelveticaLTStd-Light"/>
        </w:rPr>
        <w:t xml:space="preserve"> antibodies and Live/dead staining used in flow cytometry and </w:t>
      </w:r>
      <w:r w:rsidRPr="00135EE5">
        <w:rPr>
          <w:rFonts w:eastAsia="Yu Mincho" w:hint="eastAsia"/>
        </w:rPr>
        <w:t>w</w:t>
      </w:r>
      <w:r w:rsidRPr="00135EE5">
        <w:rPr>
          <w:rFonts w:eastAsia="Yu Mincho"/>
        </w:rPr>
        <w:t>estern blotting</w:t>
      </w:r>
      <w:r>
        <w:rPr>
          <w:rFonts w:eastAsia="Yu Mincho"/>
        </w:rPr>
        <w:t xml:space="preserve"> </w:t>
      </w:r>
      <w:r w:rsidRPr="00216F98">
        <w:t>7-AAD, 7-Amino-Actinomycin D</w:t>
      </w:r>
      <w:r>
        <w:t xml:space="preserve">; FC, flow cytometry; WB, </w:t>
      </w:r>
      <w:r w:rsidRPr="00DA4EFE">
        <w:t>Western blotting</w:t>
      </w:r>
    </w:p>
    <w:p w14:paraId="5A98C526" w14:textId="77777777" w:rsidR="0037575D" w:rsidRPr="00E132F9" w:rsidRDefault="0037575D" w:rsidP="0037575D"/>
    <w:p w14:paraId="15248F53" w14:textId="77777777" w:rsidR="00507273" w:rsidRDefault="00507273" w:rsidP="0037575D"/>
    <w:sectPr w:rsidR="00507273" w:rsidSect="0037575D">
      <w:footerReference w:type="even" r:id="rId4"/>
      <w:footerReference w:type="default" r:id="rId5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LTStd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84036289"/>
      <w:docPartObj>
        <w:docPartGallery w:val="Page Numbers (Bottom of Page)"/>
        <w:docPartUnique/>
      </w:docPartObj>
    </w:sdtPr>
    <w:sdtContent>
      <w:p w14:paraId="31D01706" w14:textId="77777777" w:rsidR="00000000" w:rsidRDefault="00000000" w:rsidP="00114F1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102151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85609684"/>
      <w:docPartObj>
        <w:docPartGallery w:val="Page Numbers (Bottom of Page)"/>
        <w:docPartUnique/>
      </w:docPartObj>
    </w:sdtPr>
    <w:sdtContent>
      <w:p w14:paraId="4642339E" w14:textId="77777777" w:rsidR="00000000" w:rsidRDefault="00000000" w:rsidP="00114F1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C2FBBA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5D"/>
    <w:rsid w:val="001B1C50"/>
    <w:rsid w:val="0037575D"/>
    <w:rsid w:val="0050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A3D5"/>
  <w15:chartTrackingRefBased/>
  <w15:docId w15:val="{7912860F-15F6-4373-8C88-4022216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5D"/>
    <w:pPr>
      <w:widowControl w:val="0"/>
      <w:spacing w:after="0" w:line="240" w:lineRule="auto"/>
      <w:jc w:val="both"/>
    </w:pPr>
    <w:rPr>
      <w:rFonts w:eastAsiaTheme="minorEastAsia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75D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75D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75D"/>
    <w:pPr>
      <w:keepNext/>
      <w:keepLines/>
      <w:widowControl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75D"/>
    <w:pPr>
      <w:keepNext/>
      <w:keepLines/>
      <w:widowControl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75D"/>
    <w:pPr>
      <w:keepNext/>
      <w:keepLines/>
      <w:widowControl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75D"/>
    <w:pPr>
      <w:keepNext/>
      <w:keepLines/>
      <w:widowControl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75D"/>
    <w:pPr>
      <w:keepNext/>
      <w:keepLines/>
      <w:widowControl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75D"/>
    <w:pPr>
      <w:keepNext/>
      <w:keepLines/>
      <w:widowControl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75D"/>
    <w:pPr>
      <w:keepNext/>
      <w:keepLines/>
      <w:widowControl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75D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75D"/>
    <w:pPr>
      <w:widowControl/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5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75D"/>
    <w:pPr>
      <w:widowControl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5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75D"/>
    <w:pPr>
      <w:widowControl/>
      <w:spacing w:after="160" w:line="259" w:lineRule="auto"/>
      <w:ind w:left="720"/>
      <w:contextualSpacing/>
      <w:jc w:val="left"/>
    </w:pPr>
    <w:rPr>
      <w:rFonts w:eastAsiaTheme="minorHAnsi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5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75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75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7575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7575D"/>
    <w:rPr>
      <w:rFonts w:eastAsiaTheme="minorEastAsia"/>
      <w:sz w:val="24"/>
      <w:szCs w:val="24"/>
      <w:lang w:eastAsia="ja-JP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7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Springer Nature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Pentney</dc:creator>
  <cp:keywords/>
  <dc:description/>
  <cp:lastModifiedBy>David Pentney</cp:lastModifiedBy>
  <cp:revision>1</cp:revision>
  <dcterms:created xsi:type="dcterms:W3CDTF">2024-11-21T15:39:00Z</dcterms:created>
  <dcterms:modified xsi:type="dcterms:W3CDTF">2024-11-21T15:41:00Z</dcterms:modified>
</cp:coreProperties>
</file>